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BC8BD" w14:textId="077ECBF1" w:rsidR="008D2172" w:rsidRDefault="008D2172" w:rsidP="008D2172">
      <w:pPr>
        <w:autoSpaceDE w:val="0"/>
        <w:autoSpaceDN w:val="0"/>
        <w:adjustRightInd w:val="0"/>
        <w:spacing w:after="0" w:line="240" w:lineRule="auto"/>
        <w:jc w:val="center"/>
        <w:rPr>
          <w:rFonts w:ascii="AdvOTce3d9a73" w:hAnsi="AdvOTce3d9a73" w:cs="AdvOTce3d9a73"/>
          <w:kern w:val="0"/>
          <w:sz w:val="36"/>
          <w:szCs w:val="36"/>
        </w:rPr>
      </w:pPr>
      <w:r>
        <w:rPr>
          <w:rFonts w:ascii="AdvOTce3d9a73" w:hAnsi="AdvOTce3d9a73" w:cs="AdvOTce3d9a73"/>
          <w:kern w:val="0"/>
          <w:sz w:val="36"/>
          <w:szCs w:val="36"/>
        </w:rPr>
        <w:t>Synergistic Syngas Production: Needleless</w:t>
      </w:r>
      <w:r>
        <w:rPr>
          <w:rFonts w:ascii="AdvOTce3d9a73" w:hAnsi="AdvOTce3d9a73" w:cs="AdvOTce3d9a73"/>
          <w:kern w:val="0"/>
          <w:sz w:val="36"/>
          <w:szCs w:val="36"/>
        </w:rPr>
        <w:t xml:space="preserve"> </w:t>
      </w:r>
      <w:r>
        <w:rPr>
          <w:rFonts w:ascii="AdvOTce3d9a73" w:hAnsi="AdvOTce3d9a73" w:cs="AdvOTce3d9a73"/>
          <w:kern w:val="0"/>
          <w:sz w:val="36"/>
          <w:szCs w:val="36"/>
        </w:rPr>
        <w:t>Electrospinning Synthesis of Co/CeO</w:t>
      </w:r>
      <w:r>
        <w:rPr>
          <w:rFonts w:ascii="AdvOTce3d9a73" w:hAnsi="AdvOTce3d9a73" w:cs="AdvOTce3d9a73"/>
          <w:kern w:val="0"/>
          <w:sz w:val="24"/>
          <w:szCs w:val="24"/>
        </w:rPr>
        <w:t>2</w:t>
      </w:r>
      <w:r>
        <w:rPr>
          <w:rFonts w:ascii="AdvOTce3d9a73" w:hAnsi="AdvOTce3d9a73" w:cs="AdvOTce3d9a73"/>
          <w:kern w:val="0"/>
          <w:sz w:val="36"/>
          <w:szCs w:val="36"/>
        </w:rPr>
        <w:t>–La</w:t>
      </w:r>
      <w:r>
        <w:rPr>
          <w:rFonts w:ascii="AdvOTce3d9a73" w:hAnsi="AdvOTce3d9a73" w:cs="AdvOTce3d9a73"/>
          <w:kern w:val="0"/>
          <w:sz w:val="24"/>
          <w:szCs w:val="24"/>
        </w:rPr>
        <w:t>2</w:t>
      </w:r>
      <w:r>
        <w:rPr>
          <w:rFonts w:ascii="AdvOTce3d9a73" w:hAnsi="AdvOTce3d9a73" w:cs="AdvOTce3d9a73"/>
          <w:kern w:val="0"/>
          <w:sz w:val="36"/>
          <w:szCs w:val="36"/>
        </w:rPr>
        <w:t>O</w:t>
      </w:r>
      <w:r>
        <w:rPr>
          <w:rFonts w:ascii="AdvOTce3d9a73" w:hAnsi="AdvOTce3d9a73" w:cs="AdvOTce3d9a73"/>
          <w:kern w:val="0"/>
          <w:sz w:val="24"/>
          <w:szCs w:val="24"/>
        </w:rPr>
        <w:t>3</w:t>
      </w:r>
      <w:r>
        <w:rPr>
          <w:rFonts w:ascii="AdvOTce3d9a73" w:hAnsi="AdvOTce3d9a73" w:cs="AdvOTce3d9a73"/>
          <w:kern w:val="0"/>
          <w:sz w:val="36"/>
          <w:szCs w:val="36"/>
        </w:rPr>
        <w:t xml:space="preserve"> </w:t>
      </w:r>
      <w:r>
        <w:rPr>
          <w:rFonts w:ascii="AdvOTce3d9a73" w:hAnsi="AdvOTce3d9a73" w:cs="AdvOTce3d9a73"/>
          <w:kern w:val="0"/>
          <w:sz w:val="36"/>
          <w:szCs w:val="36"/>
        </w:rPr>
        <w:t>Catalyst for Efficient Dry Reforming of</w:t>
      </w:r>
      <w:r>
        <w:rPr>
          <w:rFonts w:ascii="AdvOTce3d9a73" w:hAnsi="AdvOTce3d9a73" w:cs="AdvOTce3d9a73"/>
          <w:kern w:val="0"/>
          <w:sz w:val="36"/>
          <w:szCs w:val="36"/>
        </w:rPr>
        <w:t xml:space="preserve"> </w:t>
      </w:r>
      <w:r>
        <w:rPr>
          <w:rFonts w:ascii="AdvOTce3d9a73" w:hAnsi="AdvOTce3d9a73" w:cs="AdvOTce3d9a73"/>
          <w:kern w:val="0"/>
          <w:sz w:val="36"/>
          <w:szCs w:val="36"/>
        </w:rPr>
        <w:t>Methane</w:t>
      </w:r>
    </w:p>
    <w:p w14:paraId="300259C8" w14:textId="77777777" w:rsidR="008D2172" w:rsidRDefault="008D2172" w:rsidP="008D2172">
      <w:pPr>
        <w:autoSpaceDE w:val="0"/>
        <w:autoSpaceDN w:val="0"/>
        <w:adjustRightInd w:val="0"/>
        <w:spacing w:after="0" w:line="240" w:lineRule="auto"/>
        <w:jc w:val="both"/>
        <w:rPr>
          <w:rFonts w:ascii="AdvOTce3d9a73" w:hAnsi="AdvOTce3d9a73" w:cs="AdvOTce3d9a73"/>
          <w:kern w:val="0"/>
          <w:sz w:val="36"/>
          <w:szCs w:val="36"/>
        </w:rPr>
      </w:pPr>
    </w:p>
    <w:p w14:paraId="47BAA14A" w14:textId="47F08D09" w:rsidR="00D523CB" w:rsidRDefault="008D2172" w:rsidP="008D2172">
      <w:pPr>
        <w:autoSpaceDE w:val="0"/>
        <w:autoSpaceDN w:val="0"/>
        <w:adjustRightInd w:val="0"/>
        <w:spacing w:after="0" w:line="240" w:lineRule="auto"/>
        <w:jc w:val="both"/>
        <w:rPr>
          <w:rFonts w:ascii="AdvOT1ef757c0" w:hAnsi="AdvOT1ef757c0" w:cs="AdvOT1ef757c0"/>
          <w:kern w:val="0"/>
          <w:sz w:val="21"/>
          <w:szCs w:val="21"/>
        </w:rPr>
      </w:pPr>
      <w:r>
        <w:rPr>
          <w:rFonts w:ascii="AdvOT1ef757c0" w:hAnsi="AdvOT1ef757c0" w:cs="AdvOT1ef757c0"/>
          <w:kern w:val="0"/>
          <w:sz w:val="21"/>
          <w:szCs w:val="21"/>
        </w:rPr>
        <w:t>The prime cause for catalyst deactivation during dry reforming of methane</w:t>
      </w:r>
      <w:r>
        <w:rPr>
          <w:rFonts w:ascii="AdvOT1ef757c0" w:hAnsi="AdvOT1ef757c0" w:cs="AdvOT1ef757c0"/>
          <w:kern w:val="0"/>
          <w:sz w:val="21"/>
          <w:szCs w:val="21"/>
        </w:rPr>
        <w:t xml:space="preserve"> </w:t>
      </w:r>
      <w:r>
        <w:rPr>
          <w:rFonts w:ascii="AdvOT1ef757c0" w:hAnsi="AdvOT1ef757c0" w:cs="AdvOT1ef757c0"/>
          <w:kern w:val="0"/>
          <w:sz w:val="21"/>
          <w:szCs w:val="21"/>
        </w:rPr>
        <w:t>(DRM) has been attributed to the deposition of carbon. Nanofibrous (NF) catalysts</w:t>
      </w:r>
      <w:r>
        <w:rPr>
          <w:rFonts w:ascii="AdvOT1ef757c0" w:hAnsi="AdvOT1ef757c0" w:cs="AdvOT1ef757c0"/>
          <w:kern w:val="0"/>
          <w:sz w:val="21"/>
          <w:szCs w:val="21"/>
        </w:rPr>
        <w:t xml:space="preserve"> </w:t>
      </w:r>
      <w:r>
        <w:rPr>
          <w:rFonts w:ascii="AdvOT1ef757c0" w:hAnsi="AdvOT1ef757c0" w:cs="AdvOT1ef757c0"/>
          <w:kern w:val="0"/>
          <w:sz w:val="21"/>
          <w:szCs w:val="21"/>
        </w:rPr>
        <w:t>are attractive candidates that offer high catalytic activity and stability in</w:t>
      </w:r>
      <w:r>
        <w:rPr>
          <w:rFonts w:ascii="AdvOT1ef757c0" w:hAnsi="AdvOT1ef757c0" w:cs="AdvOT1ef757c0"/>
          <w:kern w:val="0"/>
          <w:sz w:val="21"/>
          <w:szCs w:val="21"/>
        </w:rPr>
        <w:t xml:space="preserve"> </w:t>
      </w:r>
      <w:r>
        <w:rPr>
          <w:rFonts w:ascii="AdvOT1ef757c0" w:hAnsi="AdvOT1ef757c0" w:cs="AdvOT1ef757c0"/>
          <w:kern w:val="0"/>
          <w:sz w:val="21"/>
          <w:szCs w:val="21"/>
        </w:rPr>
        <w:t>DRM. A comparative study between electrospun and impregnated Co/CeO</w:t>
      </w:r>
      <w:r>
        <w:rPr>
          <w:rFonts w:ascii="AdvOT1ef757c0" w:hAnsi="AdvOT1ef757c0" w:cs="AdvOT1ef757c0"/>
          <w:kern w:val="0"/>
          <w:sz w:val="14"/>
          <w:szCs w:val="14"/>
        </w:rPr>
        <w:t>2</w:t>
      </w:r>
      <w:r>
        <w:rPr>
          <w:rFonts w:ascii="AdvOT1ef757c0" w:hAnsi="AdvOT1ef757c0" w:cs="AdvOT1ef757c0"/>
          <w:kern w:val="0"/>
          <w:sz w:val="21"/>
          <w:szCs w:val="21"/>
        </w:rPr>
        <w:t>–La</w:t>
      </w:r>
      <w:r>
        <w:rPr>
          <w:rFonts w:ascii="AdvOT1ef757c0" w:hAnsi="AdvOT1ef757c0" w:cs="AdvOT1ef757c0"/>
          <w:kern w:val="0"/>
          <w:sz w:val="14"/>
          <w:szCs w:val="14"/>
        </w:rPr>
        <w:t>2</w:t>
      </w:r>
      <w:r>
        <w:rPr>
          <w:rFonts w:ascii="AdvOT1ef757c0" w:hAnsi="AdvOT1ef757c0" w:cs="AdvOT1ef757c0"/>
          <w:kern w:val="0"/>
          <w:sz w:val="21"/>
          <w:szCs w:val="21"/>
        </w:rPr>
        <w:t>O</w:t>
      </w:r>
      <w:r>
        <w:rPr>
          <w:rFonts w:ascii="AdvOT1ef757c0" w:hAnsi="AdvOT1ef757c0" w:cs="AdvOT1ef757c0"/>
          <w:kern w:val="0"/>
          <w:sz w:val="14"/>
          <w:szCs w:val="14"/>
        </w:rPr>
        <w:t xml:space="preserve">3 </w:t>
      </w:r>
      <w:r>
        <w:rPr>
          <w:rFonts w:ascii="AdvOT1ef757c0" w:hAnsi="AdvOT1ef757c0" w:cs="AdvOT1ef757c0"/>
          <w:kern w:val="0"/>
          <w:sz w:val="21"/>
          <w:szCs w:val="21"/>
        </w:rPr>
        <w:t>catalysts in the DRM reaction was carried out to evaluate the merits of the</w:t>
      </w:r>
      <w:r>
        <w:rPr>
          <w:rFonts w:ascii="AdvOT1ef757c0" w:hAnsi="AdvOT1ef757c0" w:cs="AdvOT1ef757c0"/>
          <w:kern w:val="0"/>
          <w:sz w:val="21"/>
          <w:szCs w:val="21"/>
        </w:rPr>
        <w:t xml:space="preserve"> </w:t>
      </w:r>
      <w:r>
        <w:rPr>
          <w:rFonts w:ascii="AdvOT1ef757c0" w:hAnsi="AdvOT1ef757c0" w:cs="AdvOT1ef757c0"/>
          <w:kern w:val="0"/>
          <w:sz w:val="21"/>
          <w:szCs w:val="21"/>
        </w:rPr>
        <w:t>NF catalyst. Application of the electrospun catalyst yielded the highest activity in</w:t>
      </w:r>
      <w:r>
        <w:rPr>
          <w:rFonts w:ascii="AdvOT1ef757c0" w:hAnsi="AdvOT1ef757c0" w:cs="AdvOT1ef757c0"/>
          <w:kern w:val="0"/>
          <w:sz w:val="21"/>
          <w:szCs w:val="21"/>
        </w:rPr>
        <w:t xml:space="preserve"> </w:t>
      </w:r>
      <w:r>
        <w:rPr>
          <w:rFonts w:ascii="AdvOT1ef757c0" w:hAnsi="AdvOT1ef757c0" w:cs="AdvOT1ef757c0"/>
          <w:kern w:val="0"/>
          <w:sz w:val="21"/>
          <w:szCs w:val="21"/>
        </w:rPr>
        <w:t>DRM and showed a substantial improvement in resistance to carbon formation.</w:t>
      </w:r>
      <w:r>
        <w:rPr>
          <w:rFonts w:ascii="AdvOT1ef757c0" w:hAnsi="AdvOT1ef757c0" w:cs="AdvOT1ef757c0"/>
          <w:kern w:val="0"/>
          <w:sz w:val="21"/>
          <w:szCs w:val="21"/>
        </w:rPr>
        <w:t xml:space="preserve"> </w:t>
      </w:r>
      <w:r>
        <w:rPr>
          <w:rFonts w:ascii="AdvOT1ef757c0" w:hAnsi="AdvOT1ef757c0" w:cs="AdvOT1ef757c0"/>
          <w:kern w:val="0"/>
          <w:sz w:val="21"/>
          <w:szCs w:val="21"/>
        </w:rPr>
        <w:t>The unique structure of the NF electrospun catalyst, the robust metal-support</w:t>
      </w:r>
      <w:r>
        <w:rPr>
          <w:rFonts w:ascii="AdvOT1ef757c0" w:hAnsi="AdvOT1ef757c0" w:cs="AdvOT1ef757c0"/>
          <w:kern w:val="0"/>
          <w:sz w:val="21"/>
          <w:szCs w:val="21"/>
        </w:rPr>
        <w:t xml:space="preserve"> </w:t>
      </w:r>
      <w:r>
        <w:rPr>
          <w:rFonts w:ascii="AdvOT1ef757c0" w:hAnsi="AdvOT1ef757c0" w:cs="AdvOT1ef757c0"/>
          <w:kern w:val="0"/>
          <w:sz w:val="21"/>
          <w:szCs w:val="21"/>
        </w:rPr>
        <w:t>interaction, and the increased surface area could more effectively suppress deactivation</w:t>
      </w:r>
      <w:r>
        <w:rPr>
          <w:rFonts w:ascii="AdvOT1ef757c0" w:hAnsi="AdvOT1ef757c0" w:cs="AdvOT1ef757c0"/>
          <w:kern w:val="0"/>
          <w:sz w:val="21"/>
          <w:szCs w:val="21"/>
        </w:rPr>
        <w:t xml:space="preserve"> </w:t>
      </w:r>
      <w:r>
        <w:rPr>
          <w:rFonts w:ascii="AdvOT1ef757c0" w:hAnsi="AdvOT1ef757c0" w:cs="AdvOT1ef757c0"/>
          <w:kern w:val="0"/>
          <w:sz w:val="21"/>
          <w:szCs w:val="21"/>
        </w:rPr>
        <w:t>of the catalyst during an 8-h DRM reaction than the impregnated catalyst.</w:t>
      </w:r>
    </w:p>
    <w:p w14:paraId="51F9DD63" w14:textId="77777777" w:rsidR="008D2172" w:rsidRDefault="008D2172" w:rsidP="008D2172">
      <w:pPr>
        <w:autoSpaceDE w:val="0"/>
        <w:autoSpaceDN w:val="0"/>
        <w:adjustRightInd w:val="0"/>
        <w:spacing w:after="0" w:line="240" w:lineRule="auto"/>
        <w:jc w:val="both"/>
        <w:rPr>
          <w:rFonts w:ascii="AdvOT1ef757c0" w:hAnsi="AdvOT1ef757c0" w:cs="AdvOT1ef757c0"/>
          <w:kern w:val="0"/>
          <w:sz w:val="21"/>
          <w:szCs w:val="21"/>
        </w:rPr>
      </w:pPr>
    </w:p>
    <w:p w14:paraId="48410BDF" w14:textId="32A29F9E" w:rsidR="008D2172" w:rsidRDefault="008D2172" w:rsidP="008D2172">
      <w:pPr>
        <w:autoSpaceDE w:val="0"/>
        <w:autoSpaceDN w:val="0"/>
        <w:adjustRightInd w:val="0"/>
        <w:spacing w:after="0" w:line="240" w:lineRule="auto"/>
        <w:jc w:val="both"/>
        <w:rPr>
          <w:rFonts w:ascii="AdvOT1ef757c0" w:hAnsi="AdvOT1ef757c0" w:cs="AdvOT1ef757c0"/>
          <w:kern w:val="0"/>
          <w:sz w:val="21"/>
          <w:szCs w:val="21"/>
        </w:rPr>
      </w:pPr>
      <w:r w:rsidRPr="008D2172">
        <w:rPr>
          <w:rFonts w:ascii="AdvOT1ef757c0" w:hAnsi="AdvOT1ef757c0" w:cs="AdvOT1ef757c0"/>
          <w:kern w:val="0"/>
          <w:sz w:val="21"/>
          <w:szCs w:val="21"/>
        </w:rPr>
        <w:t>Keywords: Catalysts, Cobalt, Needleless electrospinning, Reforming, Syngas</w:t>
      </w:r>
    </w:p>
    <w:p w14:paraId="2B4C9B2F" w14:textId="77777777" w:rsidR="00E76792" w:rsidRDefault="00E76792" w:rsidP="008D2172">
      <w:pPr>
        <w:autoSpaceDE w:val="0"/>
        <w:autoSpaceDN w:val="0"/>
        <w:adjustRightInd w:val="0"/>
        <w:spacing w:after="0" w:line="240" w:lineRule="auto"/>
        <w:jc w:val="both"/>
        <w:rPr>
          <w:rFonts w:ascii="AdvOT1ef757c0" w:hAnsi="AdvOT1ef757c0" w:cs="AdvOT1ef757c0"/>
          <w:kern w:val="0"/>
          <w:sz w:val="21"/>
          <w:szCs w:val="21"/>
        </w:rPr>
      </w:pPr>
    </w:p>
    <w:p w14:paraId="17802D90" w14:textId="796844C8" w:rsidR="00E76792" w:rsidRPr="008D2172" w:rsidRDefault="00E76792" w:rsidP="00E76792">
      <w:pPr>
        <w:autoSpaceDE w:val="0"/>
        <w:autoSpaceDN w:val="0"/>
        <w:adjustRightInd w:val="0"/>
        <w:spacing w:after="0" w:line="240" w:lineRule="auto"/>
        <w:rPr>
          <w:rFonts w:ascii="AdvOT1ef757c0" w:hAnsi="AdvOT1ef757c0" w:cs="AdvOT1ef757c0"/>
          <w:kern w:val="0"/>
          <w:sz w:val="21"/>
          <w:szCs w:val="21"/>
        </w:rPr>
      </w:pPr>
      <w:r>
        <w:rPr>
          <w:rFonts w:ascii="AdvOT1ef757c0" w:hAnsi="AdvOT1ef757c0" w:cs="AdvOT1ef757c0"/>
          <w:kern w:val="0"/>
          <w:sz w:val="21"/>
          <w:szCs w:val="21"/>
        </w:rPr>
        <w:t xml:space="preserve">Brief biography: </w:t>
      </w:r>
      <w:r>
        <w:rPr>
          <w:rFonts w:ascii="AdvOT1ef757c0" w:hAnsi="AdvOT1ef757c0" w:cs="AdvOT1ef757c0"/>
          <w:kern w:val="0"/>
          <w:sz w:val="21"/>
          <w:szCs w:val="21"/>
        </w:rPr>
        <w:br/>
      </w:r>
      <w:r>
        <w:rPr>
          <w:rFonts w:ascii="AdvOT1ef757c0" w:hAnsi="AdvOT1ef757c0" w:cs="AdvOT1ef757c0"/>
          <w:kern w:val="0"/>
          <w:sz w:val="21"/>
          <w:szCs w:val="21"/>
        </w:rPr>
        <w:br/>
      </w:r>
    </w:p>
    <w:sectPr w:rsidR="00E76792" w:rsidRPr="008D21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OTce3d9a7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OT1ef757c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72"/>
    <w:rsid w:val="000E0DA2"/>
    <w:rsid w:val="004A1586"/>
    <w:rsid w:val="006B464C"/>
    <w:rsid w:val="008D2172"/>
    <w:rsid w:val="00D523CB"/>
    <w:rsid w:val="00E7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F8C8B"/>
  <w15:chartTrackingRefBased/>
  <w15:docId w15:val="{324D3B86-D7F7-4252-BEAE-B2C18AA3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SUMAIYA BT ZAINAL ABIDIN@ MURAD.</dc:creator>
  <cp:keywords/>
  <dc:description/>
  <cp:lastModifiedBy>SUMAIYA BT ZAINAL ABIDIN@ MURAD.</cp:lastModifiedBy>
  <cp:revision>2</cp:revision>
  <dcterms:created xsi:type="dcterms:W3CDTF">2023-09-08T04:26:00Z</dcterms:created>
  <dcterms:modified xsi:type="dcterms:W3CDTF">2023-09-08T04:36:00Z</dcterms:modified>
</cp:coreProperties>
</file>