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C8BD" w14:textId="077ECBF1" w:rsidR="008D2172" w:rsidRDefault="008D2172" w:rsidP="008D2172">
      <w:pPr>
        <w:autoSpaceDE w:val="0"/>
        <w:autoSpaceDN w:val="0"/>
        <w:adjustRightInd w:val="0"/>
        <w:spacing w:after="0" w:line="240" w:lineRule="auto"/>
        <w:jc w:val="center"/>
        <w:rPr>
          <w:rFonts w:ascii="AdvOTce3d9a73" w:hAnsi="AdvOTce3d9a73" w:cs="AdvOTce3d9a73"/>
          <w:kern w:val="0"/>
          <w:sz w:val="36"/>
          <w:szCs w:val="36"/>
        </w:rPr>
      </w:pPr>
      <w:r>
        <w:rPr>
          <w:rFonts w:ascii="AdvOTce3d9a73" w:hAnsi="AdvOTce3d9a73" w:cs="AdvOTce3d9a73"/>
          <w:kern w:val="0"/>
          <w:sz w:val="36"/>
          <w:szCs w:val="36"/>
        </w:rPr>
        <w:t>Synergistic Syngas Production: Needleless</w:t>
      </w:r>
      <w:r>
        <w:rPr>
          <w:rFonts w:ascii="AdvOTce3d9a73" w:hAnsi="AdvOTce3d9a73" w:cs="AdvOTce3d9a73"/>
          <w:kern w:val="0"/>
          <w:sz w:val="36"/>
          <w:szCs w:val="36"/>
        </w:rPr>
        <w:t xml:space="preserve"> </w:t>
      </w:r>
      <w:r>
        <w:rPr>
          <w:rFonts w:ascii="AdvOTce3d9a73" w:hAnsi="AdvOTce3d9a73" w:cs="AdvOTce3d9a73"/>
          <w:kern w:val="0"/>
          <w:sz w:val="36"/>
          <w:szCs w:val="36"/>
        </w:rPr>
        <w:t>Electrospinning Synthesis of Co/CeO</w:t>
      </w:r>
      <w:r>
        <w:rPr>
          <w:rFonts w:ascii="AdvOTce3d9a73" w:hAnsi="AdvOTce3d9a73" w:cs="AdvOTce3d9a73"/>
          <w:kern w:val="0"/>
          <w:sz w:val="24"/>
          <w:szCs w:val="24"/>
        </w:rPr>
        <w:t>2</w:t>
      </w:r>
      <w:r>
        <w:rPr>
          <w:rFonts w:ascii="AdvOTce3d9a73" w:hAnsi="AdvOTce3d9a73" w:cs="AdvOTce3d9a73"/>
          <w:kern w:val="0"/>
          <w:sz w:val="36"/>
          <w:szCs w:val="36"/>
        </w:rPr>
        <w:t>–La</w:t>
      </w:r>
      <w:r>
        <w:rPr>
          <w:rFonts w:ascii="AdvOTce3d9a73" w:hAnsi="AdvOTce3d9a73" w:cs="AdvOTce3d9a73"/>
          <w:kern w:val="0"/>
          <w:sz w:val="24"/>
          <w:szCs w:val="24"/>
        </w:rPr>
        <w:t>2</w:t>
      </w:r>
      <w:r>
        <w:rPr>
          <w:rFonts w:ascii="AdvOTce3d9a73" w:hAnsi="AdvOTce3d9a73" w:cs="AdvOTce3d9a73"/>
          <w:kern w:val="0"/>
          <w:sz w:val="36"/>
          <w:szCs w:val="36"/>
        </w:rPr>
        <w:t>O</w:t>
      </w:r>
      <w:r>
        <w:rPr>
          <w:rFonts w:ascii="AdvOTce3d9a73" w:hAnsi="AdvOTce3d9a73" w:cs="AdvOTce3d9a73"/>
          <w:kern w:val="0"/>
          <w:sz w:val="24"/>
          <w:szCs w:val="24"/>
        </w:rPr>
        <w:t>3</w:t>
      </w:r>
      <w:r>
        <w:rPr>
          <w:rFonts w:ascii="AdvOTce3d9a73" w:hAnsi="AdvOTce3d9a73" w:cs="AdvOTce3d9a73"/>
          <w:kern w:val="0"/>
          <w:sz w:val="36"/>
          <w:szCs w:val="36"/>
        </w:rPr>
        <w:t xml:space="preserve"> </w:t>
      </w:r>
      <w:r>
        <w:rPr>
          <w:rFonts w:ascii="AdvOTce3d9a73" w:hAnsi="AdvOTce3d9a73" w:cs="AdvOTce3d9a73"/>
          <w:kern w:val="0"/>
          <w:sz w:val="36"/>
          <w:szCs w:val="36"/>
        </w:rPr>
        <w:t>Catalyst for Efficient Dry Reforming of</w:t>
      </w:r>
      <w:r>
        <w:rPr>
          <w:rFonts w:ascii="AdvOTce3d9a73" w:hAnsi="AdvOTce3d9a73" w:cs="AdvOTce3d9a73"/>
          <w:kern w:val="0"/>
          <w:sz w:val="36"/>
          <w:szCs w:val="36"/>
        </w:rPr>
        <w:t xml:space="preserve"> </w:t>
      </w:r>
      <w:r>
        <w:rPr>
          <w:rFonts w:ascii="AdvOTce3d9a73" w:hAnsi="AdvOTce3d9a73" w:cs="AdvOTce3d9a73"/>
          <w:kern w:val="0"/>
          <w:sz w:val="36"/>
          <w:szCs w:val="36"/>
        </w:rPr>
        <w:t>Methane</w:t>
      </w:r>
    </w:p>
    <w:p w14:paraId="300259C8" w14:textId="77777777" w:rsidR="008D2172" w:rsidRDefault="008D2172" w:rsidP="008D2172">
      <w:pPr>
        <w:autoSpaceDE w:val="0"/>
        <w:autoSpaceDN w:val="0"/>
        <w:adjustRightInd w:val="0"/>
        <w:spacing w:after="0" w:line="240" w:lineRule="auto"/>
        <w:jc w:val="both"/>
        <w:rPr>
          <w:rFonts w:ascii="AdvOTce3d9a73" w:hAnsi="AdvOTce3d9a73" w:cs="AdvOTce3d9a73"/>
          <w:kern w:val="0"/>
          <w:sz w:val="36"/>
          <w:szCs w:val="36"/>
        </w:rPr>
      </w:pPr>
    </w:p>
    <w:p w14:paraId="47BAA14A" w14:textId="47F08D09" w:rsidR="00D523CB" w:rsidRDefault="008D2172" w:rsidP="008D2172">
      <w:pPr>
        <w:autoSpaceDE w:val="0"/>
        <w:autoSpaceDN w:val="0"/>
        <w:adjustRightInd w:val="0"/>
        <w:spacing w:after="0" w:line="240" w:lineRule="auto"/>
        <w:jc w:val="both"/>
        <w:rPr>
          <w:rFonts w:ascii="AdvOT1ef757c0" w:hAnsi="AdvOT1ef757c0" w:cs="AdvOT1ef757c0"/>
          <w:kern w:val="0"/>
          <w:sz w:val="21"/>
          <w:szCs w:val="21"/>
        </w:rPr>
      </w:pPr>
      <w:r>
        <w:rPr>
          <w:rFonts w:ascii="AdvOT1ef757c0" w:hAnsi="AdvOT1ef757c0" w:cs="AdvOT1ef757c0"/>
          <w:kern w:val="0"/>
          <w:sz w:val="21"/>
          <w:szCs w:val="21"/>
        </w:rPr>
        <w:t>The prime cause for catalyst deactivation during dry reforming of methane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(DRM) has been attributed to the deposition of carbon. Nanofibrous (NF) catalysts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are attractive candidates that offer high catalytic activity and stability in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DRM. A comparative study between electrospun and impregnated Co/CeO</w:t>
      </w:r>
      <w:r>
        <w:rPr>
          <w:rFonts w:ascii="AdvOT1ef757c0" w:hAnsi="AdvOT1ef757c0" w:cs="AdvOT1ef757c0"/>
          <w:kern w:val="0"/>
          <w:sz w:val="14"/>
          <w:szCs w:val="14"/>
        </w:rPr>
        <w:t>2</w:t>
      </w:r>
      <w:r>
        <w:rPr>
          <w:rFonts w:ascii="AdvOT1ef757c0" w:hAnsi="AdvOT1ef757c0" w:cs="AdvOT1ef757c0"/>
          <w:kern w:val="0"/>
          <w:sz w:val="21"/>
          <w:szCs w:val="21"/>
        </w:rPr>
        <w:t>–La</w:t>
      </w:r>
      <w:r>
        <w:rPr>
          <w:rFonts w:ascii="AdvOT1ef757c0" w:hAnsi="AdvOT1ef757c0" w:cs="AdvOT1ef757c0"/>
          <w:kern w:val="0"/>
          <w:sz w:val="14"/>
          <w:szCs w:val="14"/>
        </w:rPr>
        <w:t>2</w:t>
      </w:r>
      <w:r>
        <w:rPr>
          <w:rFonts w:ascii="AdvOT1ef757c0" w:hAnsi="AdvOT1ef757c0" w:cs="AdvOT1ef757c0"/>
          <w:kern w:val="0"/>
          <w:sz w:val="21"/>
          <w:szCs w:val="21"/>
        </w:rPr>
        <w:t>O</w:t>
      </w:r>
      <w:r>
        <w:rPr>
          <w:rFonts w:ascii="AdvOT1ef757c0" w:hAnsi="AdvOT1ef757c0" w:cs="AdvOT1ef757c0"/>
          <w:kern w:val="0"/>
          <w:sz w:val="14"/>
          <w:szCs w:val="14"/>
        </w:rPr>
        <w:t xml:space="preserve">3 </w:t>
      </w:r>
      <w:r>
        <w:rPr>
          <w:rFonts w:ascii="AdvOT1ef757c0" w:hAnsi="AdvOT1ef757c0" w:cs="AdvOT1ef757c0"/>
          <w:kern w:val="0"/>
          <w:sz w:val="21"/>
          <w:szCs w:val="21"/>
        </w:rPr>
        <w:t>catalysts in the DRM reaction was carried out to evaluate the merits of the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NF catalyst. Application of the electrospun catalyst yielded the highest activity in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DRM and showed a substantial improvement in resistance to carbon formation.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The unique structure of the NF electrospun catalyst, the robust metal-support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interaction, and the increased surface area could more effectively suppress deactivation</w:t>
      </w:r>
      <w:r>
        <w:rPr>
          <w:rFonts w:ascii="AdvOT1ef757c0" w:hAnsi="AdvOT1ef757c0" w:cs="AdvOT1ef757c0"/>
          <w:kern w:val="0"/>
          <w:sz w:val="21"/>
          <w:szCs w:val="21"/>
        </w:rPr>
        <w:t xml:space="preserve"> </w:t>
      </w:r>
      <w:r>
        <w:rPr>
          <w:rFonts w:ascii="AdvOT1ef757c0" w:hAnsi="AdvOT1ef757c0" w:cs="AdvOT1ef757c0"/>
          <w:kern w:val="0"/>
          <w:sz w:val="21"/>
          <w:szCs w:val="21"/>
        </w:rPr>
        <w:t>of the catalyst during an 8-h DRM reaction than the impregnated catalyst.</w:t>
      </w:r>
    </w:p>
    <w:p w14:paraId="51F9DD63" w14:textId="77777777" w:rsidR="008D2172" w:rsidRDefault="008D2172" w:rsidP="008D2172">
      <w:pPr>
        <w:autoSpaceDE w:val="0"/>
        <w:autoSpaceDN w:val="0"/>
        <w:adjustRightInd w:val="0"/>
        <w:spacing w:after="0" w:line="240" w:lineRule="auto"/>
        <w:jc w:val="both"/>
        <w:rPr>
          <w:rFonts w:ascii="AdvOT1ef757c0" w:hAnsi="AdvOT1ef757c0" w:cs="AdvOT1ef757c0"/>
          <w:kern w:val="0"/>
          <w:sz w:val="21"/>
          <w:szCs w:val="21"/>
        </w:rPr>
      </w:pPr>
    </w:p>
    <w:p w14:paraId="48410BDF" w14:textId="32A29F9E" w:rsidR="008D2172" w:rsidRDefault="008D2172" w:rsidP="008D2172">
      <w:pPr>
        <w:autoSpaceDE w:val="0"/>
        <w:autoSpaceDN w:val="0"/>
        <w:adjustRightInd w:val="0"/>
        <w:spacing w:after="0" w:line="240" w:lineRule="auto"/>
        <w:jc w:val="both"/>
        <w:rPr>
          <w:rFonts w:ascii="AdvOT1ef757c0" w:hAnsi="AdvOT1ef757c0" w:cs="AdvOT1ef757c0"/>
          <w:kern w:val="0"/>
          <w:sz w:val="21"/>
          <w:szCs w:val="21"/>
        </w:rPr>
      </w:pPr>
      <w:r w:rsidRPr="008D2172">
        <w:rPr>
          <w:rFonts w:ascii="AdvOT1ef757c0" w:hAnsi="AdvOT1ef757c0" w:cs="AdvOT1ef757c0"/>
          <w:kern w:val="0"/>
          <w:sz w:val="21"/>
          <w:szCs w:val="21"/>
        </w:rPr>
        <w:t>Keywords: Catalysts, Cobalt, Needleless electrospinning, Reforming, Syngas</w:t>
      </w:r>
    </w:p>
    <w:p w14:paraId="2B4C9B2F" w14:textId="77777777" w:rsidR="00E76792" w:rsidRDefault="00E76792" w:rsidP="008D2172">
      <w:pPr>
        <w:autoSpaceDE w:val="0"/>
        <w:autoSpaceDN w:val="0"/>
        <w:adjustRightInd w:val="0"/>
        <w:spacing w:after="0" w:line="240" w:lineRule="auto"/>
        <w:jc w:val="both"/>
        <w:rPr>
          <w:rFonts w:ascii="AdvOT1ef757c0" w:hAnsi="AdvOT1ef757c0" w:cs="AdvOT1ef757c0"/>
          <w:kern w:val="0"/>
          <w:sz w:val="21"/>
          <w:szCs w:val="21"/>
        </w:rPr>
      </w:pPr>
    </w:p>
    <w:p w14:paraId="17802D90" w14:textId="796844C8" w:rsidR="00E76792" w:rsidRPr="008D2172" w:rsidRDefault="00E76792" w:rsidP="00E76792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kern w:val="0"/>
          <w:sz w:val="21"/>
          <w:szCs w:val="21"/>
        </w:rPr>
      </w:pPr>
      <w:r>
        <w:rPr>
          <w:rFonts w:ascii="AdvOT1ef757c0" w:hAnsi="AdvOT1ef757c0" w:cs="AdvOT1ef757c0"/>
          <w:kern w:val="0"/>
          <w:sz w:val="21"/>
          <w:szCs w:val="21"/>
        </w:rPr>
        <w:t xml:space="preserve">Brief biography: </w:t>
      </w:r>
      <w:r>
        <w:rPr>
          <w:rFonts w:ascii="AdvOT1ef757c0" w:hAnsi="AdvOT1ef757c0" w:cs="AdvOT1ef757c0"/>
          <w:kern w:val="0"/>
          <w:sz w:val="21"/>
          <w:szCs w:val="21"/>
        </w:rPr>
        <w:br/>
      </w:r>
      <w:r>
        <w:rPr>
          <w:rFonts w:ascii="AdvOT1ef757c0" w:hAnsi="AdvOT1ef757c0" w:cs="AdvOT1ef757c0"/>
          <w:kern w:val="0"/>
          <w:sz w:val="21"/>
          <w:szCs w:val="21"/>
        </w:rPr>
        <w:br/>
      </w:r>
    </w:p>
    <w:sectPr w:rsidR="00E76792" w:rsidRPr="008D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ce3d9a7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1ef757c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72"/>
    <w:rsid w:val="000E0DA2"/>
    <w:rsid w:val="004A1586"/>
    <w:rsid w:val="006B464C"/>
    <w:rsid w:val="008D2172"/>
    <w:rsid w:val="00D523CB"/>
    <w:rsid w:val="00E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8C8B"/>
  <w15:chartTrackingRefBased/>
  <w15:docId w15:val="{324D3B86-D7F7-4252-BEAE-B2C18AA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SUMAIYA BT ZAINAL ABIDIN@ MURAD.</dc:creator>
  <cp:keywords/>
  <dc:description/>
  <cp:lastModifiedBy>SUMAIYA BT ZAINAL ABIDIN@ MURAD.</cp:lastModifiedBy>
  <cp:revision>2</cp:revision>
  <dcterms:created xsi:type="dcterms:W3CDTF">2023-09-08T04:26:00Z</dcterms:created>
  <dcterms:modified xsi:type="dcterms:W3CDTF">2023-09-08T04:36:00Z</dcterms:modified>
</cp:coreProperties>
</file>