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5785" w14:textId="77777777" w:rsidR="00893AFF" w:rsidRDefault="00893AFF">
      <w:pPr>
        <w:rPr>
          <w:rFonts w:ascii="Times New Roman" w:hAnsi="Times New Roman" w:cs="Times New Roman"/>
          <w:b/>
          <w:color w:val="000000"/>
        </w:rPr>
      </w:pPr>
    </w:p>
    <w:p w14:paraId="683654EB" w14:textId="6BA58FD0" w:rsidR="00893AFF" w:rsidRDefault="00FB34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4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Microplastic Pollution Mitigation in Sewage Sludge via Hydrothermal Carbonization</w:t>
      </w:r>
    </w:p>
    <w:p w14:paraId="07649FC7" w14:textId="13F0352B" w:rsidR="00893AFF" w:rsidRPr="00C34682" w:rsidRDefault="00C3468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Zuzanna Prus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1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Jagoda Worek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2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Klaudia Szkadłubowicz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1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Joanna Mikusińska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1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Xymena Badura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3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Kamil Kawoń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4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Joanna Chwiej</w:t>
      </w:r>
      <w:r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4</w:t>
      </w:r>
      <w:r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="00CB69CB" w:rsidRPr="00CB69CB">
        <w:rPr>
          <w:rFonts w:ascii="Times New Roman" w:hAnsi="Times New Roman" w:cs="Times New Roman"/>
          <w:color w:val="000000"/>
          <w:sz w:val="24"/>
          <w:szCs w:val="24"/>
          <w:lang w:val="pl-PL"/>
        </w:rPr>
        <w:t>Wojciech Strojny</w:t>
      </w:r>
      <w:r w:rsidR="00CB69CB" w:rsidRPr="00CB69C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5</w:t>
      </w:r>
      <w:r w:rsidR="00CB69CB" w:rsidRPr="00CB69CB">
        <w:rPr>
          <w:rFonts w:ascii="Times New Roman" w:hAnsi="Times New Roman" w:cs="Times New Roman"/>
          <w:color w:val="000000"/>
          <w:sz w:val="24"/>
          <w:szCs w:val="24"/>
          <w:lang w:val="pl-PL"/>
        </w:rPr>
        <w:t>, Renata Gruca-Rokosz</w:t>
      </w:r>
      <w:r w:rsidR="00CB69CB" w:rsidRPr="00CB69C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5</w:t>
      </w:r>
      <w:r w:rsidR="00CB69C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="00757B8F"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Katarzyna Styszko</w:t>
      </w:r>
      <w:r w:rsidR="00757B8F"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2</w:t>
      </w:r>
      <w:r w:rsidR="00757B8F" w:rsidRPr="00C34682">
        <w:rPr>
          <w:rFonts w:ascii="Times New Roman" w:hAnsi="Times New Roman" w:cs="Times New Roman"/>
          <w:color w:val="000000"/>
          <w:sz w:val="24"/>
          <w:szCs w:val="24"/>
          <w:lang w:val="pl-PL"/>
        </w:rPr>
        <w:t>, Małgorzata Wilk</w:t>
      </w:r>
      <w:r w:rsidR="00757B8F"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1</w:t>
      </w:r>
      <w:r w:rsidR="006E6B9B" w:rsidRPr="00C3468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l-PL"/>
        </w:rPr>
        <w:t>,*</w:t>
      </w:r>
    </w:p>
    <w:p w14:paraId="65D2ABB2" w14:textId="0CD86785" w:rsidR="00131D21" w:rsidRDefault="006E6B9B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131D21" w:rsidRPr="00131D21">
        <w:rPr>
          <w:rFonts w:ascii="Times New Roman" w:hAnsi="Times New Roman" w:cs="Times New Roman"/>
          <w:color w:val="000000"/>
          <w:sz w:val="24"/>
          <w:szCs w:val="24"/>
        </w:rPr>
        <w:t xml:space="preserve">Department of Heat Engineering &amp; Environment Protection, </w:t>
      </w:r>
      <w:r w:rsidR="00CE01B0" w:rsidRPr="00131D21">
        <w:rPr>
          <w:rFonts w:ascii="Times New Roman" w:hAnsi="Times New Roman" w:cs="Times New Roman"/>
          <w:color w:val="000000"/>
          <w:sz w:val="24"/>
          <w:szCs w:val="24"/>
        </w:rPr>
        <w:t xml:space="preserve">Faculty of Metals Engineering and Industrial Computer Science, AGH University of Krakow, </w:t>
      </w:r>
      <w:r w:rsidR="004D3623" w:rsidRPr="00131D21">
        <w:rPr>
          <w:rFonts w:ascii="Times New Roman" w:hAnsi="Times New Roman" w:cs="Times New Roman"/>
          <w:color w:val="000000"/>
          <w:sz w:val="24"/>
          <w:szCs w:val="24"/>
        </w:rPr>
        <w:t>Krakow</w:t>
      </w:r>
      <w:r w:rsidR="004D36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31D21" w:rsidRPr="00131D21">
        <w:rPr>
          <w:rFonts w:ascii="Times New Roman" w:hAnsi="Times New Roman" w:cs="Times New Roman"/>
          <w:color w:val="000000"/>
          <w:sz w:val="24"/>
          <w:szCs w:val="24"/>
        </w:rPr>
        <w:t>Poland</w:t>
      </w:r>
    </w:p>
    <w:p w14:paraId="6440823E" w14:textId="07F7759E" w:rsidR="00893AFF" w:rsidRDefault="006E6B9B" w:rsidP="003A454B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CE01B0" w:rsidRPr="003A454B">
        <w:rPr>
          <w:rFonts w:ascii="Times New Roman" w:hAnsi="Times New Roman" w:cs="Times New Roman"/>
          <w:color w:val="000000"/>
          <w:sz w:val="24"/>
          <w:szCs w:val="24"/>
        </w:rPr>
        <w:t>Department of Fuel Technology,</w:t>
      </w:r>
      <w:r w:rsidR="00CE01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54B" w:rsidRPr="003A454B">
        <w:rPr>
          <w:rFonts w:ascii="Times New Roman" w:hAnsi="Times New Roman" w:cs="Times New Roman"/>
          <w:color w:val="000000"/>
          <w:sz w:val="24"/>
          <w:szCs w:val="24"/>
        </w:rPr>
        <w:t xml:space="preserve">Faculty of Energy and Fuels, </w:t>
      </w:r>
      <w:r w:rsidR="00CE01B0" w:rsidRPr="003A454B">
        <w:rPr>
          <w:rFonts w:ascii="Times New Roman" w:hAnsi="Times New Roman" w:cs="Times New Roman"/>
          <w:color w:val="000000"/>
          <w:sz w:val="24"/>
          <w:szCs w:val="24"/>
        </w:rPr>
        <w:t>AGH University of Krakow,</w:t>
      </w:r>
      <w:r w:rsidR="003A454B" w:rsidRPr="003A454B">
        <w:rPr>
          <w:rFonts w:ascii="Times New Roman" w:hAnsi="Times New Roman" w:cs="Times New Roman"/>
          <w:color w:val="000000"/>
          <w:sz w:val="24"/>
          <w:szCs w:val="24"/>
        </w:rPr>
        <w:t xml:space="preserve"> Poland</w:t>
      </w:r>
    </w:p>
    <w:p w14:paraId="4EE4380F" w14:textId="4E0F1A24" w:rsidR="00E132C4" w:rsidRPr="00E132C4" w:rsidRDefault="00E132C4" w:rsidP="00E132C4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32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132C4">
        <w:rPr>
          <w:rFonts w:ascii="Times New Roman" w:hAnsi="Times New Roman" w:cs="Times New Roman"/>
          <w:color w:val="000000"/>
          <w:sz w:val="24"/>
          <w:szCs w:val="24"/>
        </w:rPr>
        <w:t xml:space="preserve">Oil and Gas Institute - National Research Institute, </w:t>
      </w:r>
      <w:r w:rsidR="004D3623" w:rsidRPr="00131D21">
        <w:rPr>
          <w:rFonts w:ascii="Times New Roman" w:hAnsi="Times New Roman" w:cs="Times New Roman"/>
          <w:color w:val="000000"/>
          <w:sz w:val="24"/>
          <w:szCs w:val="24"/>
        </w:rPr>
        <w:t>Krakow</w:t>
      </w:r>
      <w:r w:rsidR="004D36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132C4">
        <w:rPr>
          <w:rFonts w:ascii="Times New Roman" w:hAnsi="Times New Roman" w:cs="Times New Roman"/>
          <w:color w:val="000000"/>
          <w:sz w:val="24"/>
          <w:szCs w:val="24"/>
        </w:rPr>
        <w:t>Poland</w:t>
      </w:r>
    </w:p>
    <w:p w14:paraId="697876AE" w14:textId="35721B89" w:rsidR="00E132C4" w:rsidRDefault="00E132C4" w:rsidP="00E132C4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32C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CE01B0" w:rsidRPr="00E132C4">
        <w:rPr>
          <w:rFonts w:ascii="Times New Roman" w:hAnsi="Times New Roman" w:cs="Times New Roman"/>
          <w:color w:val="000000"/>
          <w:sz w:val="24"/>
          <w:szCs w:val="24"/>
        </w:rPr>
        <w:t xml:space="preserve">Department of Medical Physics and Biophysics, </w:t>
      </w:r>
      <w:r w:rsidRPr="00E132C4">
        <w:rPr>
          <w:rFonts w:ascii="Times New Roman" w:hAnsi="Times New Roman" w:cs="Times New Roman"/>
          <w:color w:val="000000"/>
          <w:sz w:val="24"/>
          <w:szCs w:val="24"/>
        </w:rPr>
        <w:t xml:space="preserve">Faculty of Physics and Applied Computer Science, </w:t>
      </w:r>
      <w:r w:rsidR="00CE01B0" w:rsidRPr="00E132C4">
        <w:rPr>
          <w:rFonts w:ascii="Times New Roman" w:hAnsi="Times New Roman" w:cs="Times New Roman"/>
          <w:color w:val="000000"/>
          <w:sz w:val="24"/>
          <w:szCs w:val="24"/>
        </w:rPr>
        <w:t xml:space="preserve">AGH University of Krakow, </w:t>
      </w:r>
      <w:r w:rsidRPr="00E132C4">
        <w:rPr>
          <w:rFonts w:ascii="Times New Roman" w:hAnsi="Times New Roman" w:cs="Times New Roman"/>
          <w:color w:val="000000"/>
          <w:sz w:val="24"/>
          <w:szCs w:val="24"/>
        </w:rPr>
        <w:t>Poland</w:t>
      </w:r>
    </w:p>
    <w:p w14:paraId="549383DA" w14:textId="7B5178B5" w:rsidR="00CB69CB" w:rsidRPr="003B601E" w:rsidRDefault="00CB69CB" w:rsidP="003B601E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7723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5</w:t>
      </w:r>
      <w:r w:rsidR="00077235" w:rsidRPr="003B601E">
        <w:rPr>
          <w:rFonts w:ascii="Times New Roman" w:hAnsi="Times New Roman" w:cs="Times New Roman"/>
          <w:sz w:val="24"/>
          <w:szCs w:val="24"/>
          <w:lang w:val="en-GB"/>
        </w:rPr>
        <w:t xml:space="preserve">Department of Chemistry and Environmental Engineering, </w:t>
      </w:r>
      <w:r w:rsidR="00CE01B0" w:rsidRPr="003B601E">
        <w:rPr>
          <w:rFonts w:ascii="Times New Roman" w:hAnsi="Times New Roman" w:cs="Times New Roman"/>
          <w:sz w:val="24"/>
          <w:szCs w:val="24"/>
          <w:lang w:val="en-GB"/>
        </w:rPr>
        <w:t>Rzeszow University of Technology</w:t>
      </w:r>
      <w:r w:rsidR="00CE01B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E01B0" w:rsidRPr="003B60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7235" w:rsidRPr="003B601E">
        <w:rPr>
          <w:rFonts w:ascii="Times New Roman" w:hAnsi="Times New Roman" w:cs="Times New Roman"/>
          <w:sz w:val="24"/>
          <w:szCs w:val="24"/>
          <w:lang w:val="en-GB"/>
        </w:rPr>
        <w:t xml:space="preserve">Rzeszow, </w:t>
      </w:r>
      <w:r w:rsidR="004D3623" w:rsidRPr="00131D21">
        <w:rPr>
          <w:rFonts w:ascii="Times New Roman" w:hAnsi="Times New Roman" w:cs="Times New Roman"/>
          <w:color w:val="000000"/>
          <w:sz w:val="24"/>
          <w:szCs w:val="24"/>
        </w:rPr>
        <w:t>Krakow</w:t>
      </w:r>
      <w:r w:rsidR="004D36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77235" w:rsidRPr="003B601E">
        <w:rPr>
          <w:rFonts w:ascii="Times New Roman" w:hAnsi="Times New Roman" w:cs="Times New Roman"/>
          <w:sz w:val="24"/>
          <w:szCs w:val="24"/>
          <w:lang w:val="en-GB"/>
        </w:rPr>
        <w:t>Poland</w:t>
      </w:r>
    </w:p>
    <w:p w14:paraId="7471B0EB" w14:textId="77777777" w:rsidR="00E132C4" w:rsidRPr="003B601E" w:rsidRDefault="00E132C4" w:rsidP="00E132C4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9D178D1" w14:textId="3E8037C4" w:rsidR="00893AFF" w:rsidRDefault="006E6B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*Corresponding author (</w:t>
      </w:r>
      <w:r w:rsidR="00311983">
        <w:rPr>
          <w:rFonts w:ascii="Times New Roman" w:hAnsi="Times New Roman" w:cs="Times New Roman"/>
          <w:color w:val="000000"/>
          <w:sz w:val="24"/>
          <w:szCs w:val="24"/>
          <w:u w:val="single"/>
        </w:rPr>
        <w:t>mwilk@agh.edu.pl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1499CF" w14:textId="77777777" w:rsidR="00893AFF" w:rsidRDefault="00893AF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D504B" w14:textId="77777777" w:rsidR="00893AFF" w:rsidRDefault="006E6B9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Abstract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81C6AEE" w14:textId="4BB9E424" w:rsidR="00311983" w:rsidRPr="00311983" w:rsidRDefault="00311983" w:rsidP="004D3623">
      <w:pPr>
        <w:ind w:firstLine="800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The fate and transformation of microplastics (MPs) during hydrothermal carbonization (HTC) require more systematic investigation before th</w:t>
      </w:r>
      <w:r w:rsidR="00751899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e HTC</w:t>
      </w: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process can be recommended as a 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sustainable</w:t>
      </w: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strategy for microplastic mitigation in sewage sludge. In this study, MPs were isolated from raw sewage sludge and from </w:t>
      </w:r>
      <w:proofErr w:type="spellStart"/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hydrochars</w:t>
      </w:r>
      <w:proofErr w:type="spellEnd"/>
      <w:r w:rsidR="000A04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, a solid product</w:t>
      </w: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produced under various HTC operating conditions</w:t>
      </w:r>
      <w:r w:rsidR="000A04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,</w:t>
      </w: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using a specifically dedicated extraction protocol. The isolated particles were subsequently characterized by multiple analytical techniques, including optical microscopy, Fourier-transform infrared (FTIR) spectroscopy, and Raman </w:t>
      </w:r>
      <w:proofErr w:type="spellStart"/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microspectroscopy</w:t>
      </w:r>
      <w:proofErr w:type="spellEnd"/>
      <w:r w:rsidR="000A04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, and </w:t>
      </w:r>
      <w:r w:rsidR="0002035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l</w:t>
      </w:r>
      <w:r w:rsidR="00020358" w:rsidRPr="0002035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aser direct infrared imaging</w:t>
      </w:r>
      <w:r w:rsidR="0002035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(LDIR)</w:t>
      </w:r>
      <w:r w:rsidRP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. HTC induced extensive fragmentation and pronounced morphological modifications of MPs, manifested by particle darkening, severe surface degradation, and partial carbonization. Raman spectra of untreated MPs generally preserved discernible polymer-specific fingerprint regions, permitting their attribution to weathered polymer-derived materials.</w:t>
      </w:r>
      <w:r w:rsidR="00A81EC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By contrast, MPs recovered from </w:t>
      </w:r>
      <w:proofErr w:type="spellStart"/>
      <w:r w:rsidR="00A81EC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hydrochar</w:t>
      </w:r>
      <w:proofErr w:type="spellEnd"/>
      <w:r w:rsidR="00A81EC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display markedly altered spectral features, including elevated fluorescence backgrounds, broadened Raman bands, attenuation or loss of characteristic fingerprint regions, and increasingly aromatic or carbon-rich spectral profiles. These findings indicate that HTC can substantially transform and reduce MPs in sewage sludge, suggesting it is a sustainable sewage sludge management strategy that being in line with the concept of circular economy.</w:t>
      </w:r>
    </w:p>
    <w:p w14:paraId="1AB7BEF3" w14:textId="77777777" w:rsidR="00893AFF" w:rsidRDefault="00893AF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252FBF" w14:textId="11D694EC" w:rsidR="00893AFF" w:rsidRDefault="006E6B9B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Keywords: 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microplastics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sewage sludge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hydrothermal carbonization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sustainable</w:t>
      </w:r>
      <w:r w:rsidR="0031198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sewage sludge management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="003119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circular economy.</w:t>
      </w:r>
    </w:p>
    <w:p w14:paraId="2BA56018" w14:textId="77777777" w:rsidR="00893AFF" w:rsidRDefault="00893AFF">
      <w:pPr>
        <w:widowControl/>
        <w:jc w:val="center"/>
        <w:rPr>
          <w:rFonts w:ascii="Times New Roman" w:eastAsia="NanumGothic" w:hAnsi="Times New Roman" w:cs="Times New Roman"/>
          <w:b/>
          <w:bCs/>
          <w:kern w:val="0"/>
          <w:sz w:val="32"/>
          <w:szCs w:val="32"/>
        </w:rPr>
      </w:pPr>
    </w:p>
    <w:sectPr w:rsidR="00893AFF">
      <w:headerReference w:type="default" r:id="rId6"/>
      <w:pgSz w:w="11906" w:h="16838"/>
      <w:pgMar w:top="1134" w:right="1134" w:bottom="567" w:left="1134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923A" w14:textId="77777777" w:rsidR="006E6B9B" w:rsidRDefault="006E6B9B">
      <w:pPr>
        <w:spacing w:after="0" w:line="240" w:lineRule="auto"/>
      </w:pPr>
      <w:r>
        <w:separator/>
      </w:r>
    </w:p>
  </w:endnote>
  <w:endnote w:type="continuationSeparator" w:id="0">
    <w:p w14:paraId="1F19220E" w14:textId="77777777" w:rsidR="006E6B9B" w:rsidRDefault="006E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함초롬바탕">
    <w:charset w:val="01"/>
    <w:family w:val="roman"/>
    <w:pitch w:val="variable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DAC8" w14:textId="77777777" w:rsidR="006E6B9B" w:rsidRDefault="006E6B9B">
      <w:pPr>
        <w:spacing w:after="0" w:line="240" w:lineRule="auto"/>
      </w:pPr>
      <w:r>
        <w:separator/>
      </w:r>
    </w:p>
  </w:footnote>
  <w:footnote w:type="continuationSeparator" w:id="0">
    <w:p w14:paraId="12547435" w14:textId="77777777" w:rsidR="006E6B9B" w:rsidRDefault="006E6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836E" w14:textId="77777777" w:rsidR="00893AFF" w:rsidRDefault="006E6B9B">
    <w:pPr>
      <w:pStyle w:val="Nagwek"/>
      <w:spacing w:after="0" w:line="240" w:lineRule="auto"/>
      <w:jc w:val="right"/>
      <w:rPr>
        <w:rFonts w:ascii="Calibri" w:hAnsi="Calibri" w:cs="Calibri"/>
        <w:b/>
        <w:bCs/>
        <w:sz w:val="22"/>
      </w:rPr>
    </w:pPr>
    <w:r>
      <w:rPr>
        <w:noProof/>
      </w:rPr>
      <w:drawing>
        <wp:anchor distT="0" distB="0" distL="0" distR="0" simplePos="0" relativeHeight="2" behindDoc="1" locked="0" layoutInCell="0" allowOverlap="1" wp14:anchorId="5EA21E3D" wp14:editId="0C6EEEB8">
          <wp:simplePos x="0" y="0"/>
          <wp:positionH relativeFrom="column">
            <wp:posOffset>-240030</wp:posOffset>
          </wp:positionH>
          <wp:positionV relativeFrom="paragraph">
            <wp:posOffset>-18415</wp:posOffset>
          </wp:positionV>
          <wp:extent cx="556260" cy="516890"/>
          <wp:effectExtent l="0" t="0" r="0" b="0"/>
          <wp:wrapNone/>
          <wp:docPr id="1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sz w:val="22"/>
        <w:vertAlign w:val="superscript"/>
      </w:rPr>
      <w:t>4th</w:t>
    </w:r>
    <w:r>
      <w:rPr>
        <w:rFonts w:ascii="Calibri" w:hAnsi="Calibri" w:cs="Calibri"/>
        <w:b/>
        <w:bCs/>
        <w:sz w:val="22"/>
      </w:rPr>
      <w:t xml:space="preserve"> International Conference on Pollution Prevention and Clean Technologies</w:t>
    </w:r>
  </w:p>
  <w:p w14:paraId="3565CD42" w14:textId="77777777" w:rsidR="00893AFF" w:rsidRDefault="006E6B9B">
    <w:pPr>
      <w:pStyle w:val="Nagwek"/>
      <w:jc w:val="right"/>
      <w:rPr>
        <w:rFonts w:ascii="Calibri" w:eastAsia="PMingLiU" w:hAnsi="Calibri" w:cs="Calibri"/>
        <w:sz w:val="22"/>
        <w:szCs w:val="24"/>
        <w:lang w:eastAsia="zh-TW"/>
      </w:rPr>
    </w:pPr>
    <w:r>
      <w:rPr>
        <w:rFonts w:ascii="Calibri" w:eastAsia="PMingLiU" w:hAnsi="Calibri" w:cs="Calibri"/>
        <w:sz w:val="22"/>
        <w:szCs w:val="24"/>
        <w:lang w:eastAsia="zh-TW"/>
      </w:rPr>
      <w:t>September 7 – 9, 2026 in Krakow, Poland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FF"/>
    <w:rsid w:val="00020358"/>
    <w:rsid w:val="00077235"/>
    <w:rsid w:val="000A043F"/>
    <w:rsid w:val="00131D21"/>
    <w:rsid w:val="00311983"/>
    <w:rsid w:val="0032424B"/>
    <w:rsid w:val="003A454B"/>
    <w:rsid w:val="003B601E"/>
    <w:rsid w:val="004D1FC4"/>
    <w:rsid w:val="004D3623"/>
    <w:rsid w:val="006E1F3E"/>
    <w:rsid w:val="006E6B9B"/>
    <w:rsid w:val="00751899"/>
    <w:rsid w:val="00757B8F"/>
    <w:rsid w:val="007647CE"/>
    <w:rsid w:val="00893AFF"/>
    <w:rsid w:val="00A81ECF"/>
    <w:rsid w:val="00C34682"/>
    <w:rsid w:val="00CB69CB"/>
    <w:rsid w:val="00CE01B0"/>
    <w:rsid w:val="00E132C4"/>
    <w:rsid w:val="00FB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B73D"/>
  <w15:docId w15:val="{A9B73BB6-EC8F-4DB4-B200-CDE85D6F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200" w:line="276" w:lineRule="auto"/>
      <w:jc w:val="both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strike w:val="0"/>
      <w:dstrike w:val="0"/>
      <w:color w:val="666666"/>
      <w:u w:val="none"/>
      <w:effect w:val="none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1">
    <w:name w:val="확인되지 않은 멘션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41A50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qFormat/>
    <w:rsid w:val="003B0764"/>
    <w:rPr>
      <w:rFonts w:ascii="Times New Roman" w:eastAsia="Malgun Gothic" w:hAnsi="Times New Roman" w:cs="Times New Roman"/>
      <w:b/>
      <w:kern w:val="0"/>
      <w:sz w:val="28"/>
      <w:szCs w:val="24"/>
      <w:lang w:eastAsia="en-US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Bezodstpw">
    <w:name w:val="No Spacing"/>
    <w:uiPriority w:val="1"/>
    <w:qFormat/>
    <w:pPr>
      <w:widowControl w:val="0"/>
      <w:jc w:val="both"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customStyle="1" w:styleId="a">
    <w:name w:val="바탕글"/>
    <w:basedOn w:val="Normalny"/>
    <w:qFormat/>
    <w:pPr>
      <w:spacing w:after="0" w:line="384" w:lineRule="auto"/>
      <w:textAlignment w:val="baseline"/>
    </w:pPr>
    <w:rPr>
      <w:rFonts w:ascii="함초롬바탕" w:eastAsia="Gulim" w:hAnsi="함초롬바탕" w:cs="Gulim"/>
      <w:color w:val="000000"/>
      <w:kern w:val="0"/>
      <w:szCs w:val="20"/>
    </w:rPr>
  </w:style>
  <w:style w:type="paragraph" w:styleId="Tytu">
    <w:name w:val="Title"/>
    <w:basedOn w:val="Normalny"/>
    <w:link w:val="TytuZnak"/>
    <w:qFormat/>
    <w:rsid w:val="003B0764"/>
    <w:pPr>
      <w:widowControl/>
      <w:spacing w:after="0" w:line="240" w:lineRule="auto"/>
      <w:jc w:val="center"/>
    </w:pPr>
    <w:rPr>
      <w:rFonts w:ascii="Times New Roman" w:eastAsia="Malgun Gothic" w:hAnsi="Times New Roman" w:cs="Times New Roman"/>
      <w:b/>
      <w:kern w:val="0"/>
      <w:sz w:val="28"/>
      <w:szCs w:val="24"/>
      <w:lang w:eastAsia="en-US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7D3000-ACC4-4E45-ADBE-B880769DFE1B}">
  <we:reference id="WA200001482" version="1.0.7.0" store="Omex" storeType="OMEX"/>
  <we:alternateReferences>
    <we:reference id="WA200001482" version="1.0.7.0" store="WA20000148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Wilk</dc:creator>
  <dc:description/>
  <cp:lastModifiedBy>Małgorzata Wilk</cp:lastModifiedBy>
  <cp:revision>20</cp:revision>
  <dcterms:created xsi:type="dcterms:W3CDTF">2026-07-29T14:25:00Z</dcterms:created>
  <dcterms:modified xsi:type="dcterms:W3CDTF">2026-07-29T14:46:00Z</dcterms:modified>
  <dc:language>en-US</dc:language>
  <cp:version>1100.0100.01</cp:version>
</cp:coreProperties>
</file>