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24" w:rsidRDefault="00D34E24" w:rsidP="00D34E24">
      <w:pPr>
        <w:pStyle w:val="NormalWeb"/>
      </w:pPr>
    </w:p>
    <w:p w:rsidR="00D34E24" w:rsidRDefault="00D34E24" w:rsidP="00D34E24">
      <w:pPr>
        <w:rPr>
          <w:rFonts w:ascii="Times New Roman" w:hAnsi="Times New Roman" w:cs="Times New Roman"/>
        </w:rPr>
      </w:pPr>
      <w:r w:rsidRPr="00EF3767">
        <w:rPr>
          <w:rFonts w:ascii="Arial" w:hAnsi="Arial" w:cs="Arial"/>
          <w:noProof/>
          <w:sz w:val="24"/>
          <w:szCs w:val="24"/>
          <w:lang w:eastAsia="en-GB"/>
        </w:rPr>
        <w:drawing>
          <wp:inline distT="0" distB="0" distL="0" distR="0">
            <wp:extent cx="2067560" cy="2178685"/>
            <wp:effectExtent l="0" t="0" r="8890" b="0"/>
            <wp:docPr id="1" name="Picture 1" descr="C:\Users\Administrator\Downloads\Screenshot_20180212-174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Screenshot_20180212-174618.jpg"/>
                    <pic:cNvPicPr>
                      <a:picLocks noChangeAspect="1" noChangeArrowheads="1"/>
                    </pic:cNvPicPr>
                  </pic:nvPicPr>
                  <pic:blipFill>
                    <a:blip r:embed="rId4">
                      <a:extLst>
                        <a:ext uri="{28A0092B-C50C-407E-A947-70E740481C1C}">
                          <a14:useLocalDpi xmlns:a14="http://schemas.microsoft.com/office/drawing/2010/main" val="0"/>
                        </a:ext>
                      </a:extLst>
                    </a:blip>
                    <a:srcRect t="7109" b="7109"/>
                    <a:stretch>
                      <a:fillRect/>
                    </a:stretch>
                  </pic:blipFill>
                  <pic:spPr bwMode="auto">
                    <a:xfrm>
                      <a:off x="0" y="0"/>
                      <a:ext cx="2067560" cy="2178685"/>
                    </a:xfrm>
                    <a:prstGeom prst="rect">
                      <a:avLst/>
                    </a:prstGeom>
                    <a:noFill/>
                    <a:ln>
                      <a:noFill/>
                    </a:ln>
                  </pic:spPr>
                </pic:pic>
              </a:graphicData>
            </a:graphic>
          </wp:inline>
        </w:drawing>
      </w:r>
      <w:bookmarkStart w:id="0" w:name="_GoBack"/>
      <w:bookmarkEnd w:id="0"/>
    </w:p>
    <w:p w:rsidR="00D34E24" w:rsidRPr="00D34E24" w:rsidRDefault="00D34E24" w:rsidP="00D34E24">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Pr>
          <w:rFonts w:ascii="Times New Roman" w:hAnsi="Times New Roman" w:cs="Times New Roman"/>
        </w:rPr>
        <w:t>Hysen</w:t>
      </w:r>
      <w:proofErr w:type="spellEnd"/>
      <w:r>
        <w:rPr>
          <w:rFonts w:ascii="Times New Roman" w:hAnsi="Times New Roman" w:cs="Times New Roman"/>
        </w:rPr>
        <w:t xml:space="preserve"> </w:t>
      </w:r>
      <w:proofErr w:type="spellStart"/>
      <w:r>
        <w:rPr>
          <w:rFonts w:ascii="Times New Roman" w:hAnsi="Times New Roman" w:cs="Times New Roman"/>
        </w:rPr>
        <w:t>Bytyq</w:t>
      </w:r>
      <w:r w:rsidRPr="00D34E24">
        <w:rPr>
          <w:rFonts w:ascii="Times New Roman" w:hAnsi="Times New Roman" w:cs="Times New Roman"/>
        </w:rPr>
        <w:t>i</w:t>
      </w:r>
      <w:proofErr w:type="spellEnd"/>
      <w:r w:rsidRPr="00D34E24">
        <w:rPr>
          <w:rFonts w:ascii="Times New Roman" w:hAnsi="Times New Roman" w:cs="Times New Roman"/>
        </w:rPr>
        <w:t xml:space="preserve"> is a distinguished professor at the </w:t>
      </w:r>
      <w:r w:rsidRPr="00D34E24">
        <w:rPr>
          <w:rStyle w:val="whitespace-normal"/>
          <w:rFonts w:ascii="Times New Roman" w:hAnsi="Times New Roman" w:cs="Times New Roman"/>
        </w:rPr>
        <w:t xml:space="preserve">University of </w:t>
      </w:r>
      <w:proofErr w:type="spellStart"/>
      <w:r w:rsidRPr="00D34E24">
        <w:rPr>
          <w:rStyle w:val="whitespace-normal"/>
          <w:rFonts w:ascii="Times New Roman" w:hAnsi="Times New Roman" w:cs="Times New Roman"/>
        </w:rPr>
        <w:t>Prishtina</w:t>
      </w:r>
      <w:proofErr w:type="spellEnd"/>
      <w:r w:rsidRPr="00D34E24">
        <w:rPr>
          <w:rFonts w:ascii="Times New Roman" w:hAnsi="Times New Roman" w:cs="Times New Roman"/>
        </w:rPr>
        <w:t>, Faculty of Agriculture and Veterinary Sciences</w:t>
      </w:r>
      <w:r>
        <w:rPr>
          <w:rFonts w:ascii="Times New Roman" w:hAnsi="Times New Roman" w:cs="Times New Roman"/>
        </w:rPr>
        <w:t>, in Kosovo</w:t>
      </w:r>
      <w:r w:rsidRPr="00D34E24">
        <w:rPr>
          <w:rFonts w:ascii="Times New Roman" w:hAnsi="Times New Roman" w:cs="Times New Roman"/>
        </w:rPr>
        <w:t xml:space="preserve">. He earned his PhD through a joint program with the </w:t>
      </w:r>
      <w:r w:rsidRPr="00D34E24">
        <w:rPr>
          <w:rStyle w:val="whitespace-normal"/>
          <w:rFonts w:ascii="Times New Roman" w:hAnsi="Times New Roman" w:cs="Times New Roman"/>
        </w:rPr>
        <w:t>Norwegian University of Life Sciences</w:t>
      </w:r>
      <w:r w:rsidRPr="00D34E24">
        <w:rPr>
          <w:rFonts w:ascii="Times New Roman" w:hAnsi="Times New Roman" w:cs="Times New Roman"/>
        </w:rPr>
        <w:t xml:space="preserve"> and the University of </w:t>
      </w:r>
      <w:proofErr w:type="spellStart"/>
      <w:r w:rsidRPr="00D34E24">
        <w:rPr>
          <w:rFonts w:ascii="Times New Roman" w:hAnsi="Times New Roman" w:cs="Times New Roman"/>
        </w:rPr>
        <w:t>Prishtina</w:t>
      </w:r>
      <w:proofErr w:type="spellEnd"/>
      <w:r w:rsidRPr="00D34E24">
        <w:rPr>
          <w:rFonts w:ascii="Times New Roman" w:hAnsi="Times New Roman" w:cs="Times New Roman"/>
        </w:rPr>
        <w:t>, reflecting strong international academic collaboration. His expertise spans animal science, genetic resource conservation, sustainable food production, food waste reduction, and environmental impact assessment.</w:t>
      </w:r>
      <w:r w:rsidRPr="00D34E24">
        <w:rPr>
          <w:rFonts w:ascii="Times New Roman" w:hAnsi="Times New Roman" w:cs="Times New Roman"/>
        </w:rPr>
        <w:t xml:space="preserve"> </w:t>
      </w:r>
      <w:r w:rsidRPr="00D34E24">
        <w:rPr>
          <w:rFonts w:ascii="Times New Roman" w:hAnsi="Times New Roman" w:cs="Times New Roman"/>
        </w:rPr>
        <w:t>Throughout h</w:t>
      </w:r>
      <w:r>
        <w:rPr>
          <w:rFonts w:ascii="Times New Roman" w:hAnsi="Times New Roman" w:cs="Times New Roman"/>
        </w:rPr>
        <w:t xml:space="preserve">is career, </w:t>
      </w: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Pr>
          <w:rFonts w:ascii="Times New Roman" w:hAnsi="Times New Roman" w:cs="Times New Roman"/>
        </w:rPr>
        <w:t>Bytyq</w:t>
      </w:r>
      <w:r w:rsidRPr="00D34E24">
        <w:rPr>
          <w:rFonts w:ascii="Times New Roman" w:hAnsi="Times New Roman" w:cs="Times New Roman"/>
        </w:rPr>
        <w:t>i</w:t>
      </w:r>
      <w:proofErr w:type="spellEnd"/>
      <w:r w:rsidRPr="00D34E24">
        <w:rPr>
          <w:rFonts w:ascii="Times New Roman" w:hAnsi="Times New Roman" w:cs="Times New Roman"/>
        </w:rPr>
        <w:t xml:space="preserve"> has completed numerous professional specializations across Europe and the United States, enhancing his research and leadership capacities</w:t>
      </w:r>
      <w:r w:rsidRPr="00D34E24">
        <w:rPr>
          <w:rFonts w:ascii="Times New Roman" w:hAnsi="Times New Roman" w:cs="Times New Roman"/>
        </w:rPr>
        <w:t>. He has coordinated more than 3</w:t>
      </w:r>
      <w:r w:rsidRPr="00D34E24">
        <w:rPr>
          <w:rFonts w:ascii="Times New Roman" w:hAnsi="Times New Roman" w:cs="Times New Roman"/>
        </w:rPr>
        <w:t>0 national and international scientific projects and authored an extensiv</w:t>
      </w:r>
      <w:r w:rsidRPr="00D34E24">
        <w:rPr>
          <w:rFonts w:ascii="Times New Roman" w:hAnsi="Times New Roman" w:cs="Times New Roman"/>
        </w:rPr>
        <w:t>e body of work, including over 4</w:t>
      </w:r>
      <w:r w:rsidRPr="00D34E24">
        <w:rPr>
          <w:rFonts w:ascii="Times New Roman" w:hAnsi="Times New Roman" w:cs="Times New Roman"/>
        </w:rPr>
        <w:t>0 peer-reviewed articles, conference papers, books, and specialized atlases.</w:t>
      </w:r>
      <w:r w:rsidRPr="00D34E24">
        <w:rPr>
          <w:rFonts w:ascii="Times New Roman" w:hAnsi="Times New Roman" w:cs="Times New Roman"/>
        </w:rPr>
        <w:t xml:space="preserve"> </w:t>
      </w:r>
      <w:r w:rsidRPr="00D34E24">
        <w:rPr>
          <w:rFonts w:ascii="Times New Roman" w:hAnsi="Times New Roman" w:cs="Times New Roman"/>
        </w:rPr>
        <w:t xml:space="preserve">He has served as Advisor to Kosovo's Ministers of Education and Ministry of Agriculture, Vice-Rector of the University of </w:t>
      </w:r>
      <w:proofErr w:type="spellStart"/>
      <w:r w:rsidRPr="00D34E24">
        <w:rPr>
          <w:rFonts w:ascii="Times New Roman" w:hAnsi="Times New Roman" w:cs="Times New Roman"/>
        </w:rPr>
        <w:t>Prishtina</w:t>
      </w:r>
      <w:proofErr w:type="spellEnd"/>
      <w:r w:rsidRPr="00D34E24">
        <w:rPr>
          <w:rFonts w:ascii="Times New Roman" w:hAnsi="Times New Roman" w:cs="Times New Roman"/>
        </w:rPr>
        <w:t>, and Director of its Academic Development Office. He led the university’s Research Strategy and contributed to Kosovo’s National Research Program. He has been Kosovo’s National Contact Point for Horizon 2020 in food security. In 2022, he became a member of the Kosovo National Science Council.</w:t>
      </w:r>
    </w:p>
    <w:p w:rsidR="00D34E24" w:rsidRDefault="00D34E24" w:rsidP="00D34E24">
      <w:pPr>
        <w:pStyle w:val="NormalWeb"/>
      </w:pPr>
    </w:p>
    <w:p w:rsidR="00AD247D" w:rsidRDefault="00AD247D"/>
    <w:sectPr w:rsidR="00AD2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24"/>
    <w:rsid w:val="00AD247D"/>
    <w:rsid w:val="00D34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E482"/>
  <w15:chartTrackingRefBased/>
  <w15:docId w15:val="{CD685E5E-6855-4579-9C3B-E9101526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D34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PC-HB2025</dc:creator>
  <cp:keywords/>
  <dc:description/>
  <cp:lastModifiedBy>PC-HB2025</cp:lastModifiedBy>
  <cp:revision>1</cp:revision>
  <dcterms:created xsi:type="dcterms:W3CDTF">2026-04-28T11:12:00Z</dcterms:created>
  <dcterms:modified xsi:type="dcterms:W3CDTF">2026-04-28T11:16:00Z</dcterms:modified>
</cp:coreProperties>
</file>